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E1D8D" w14:textId="70FEDC84" w:rsidR="001E53C2" w:rsidRPr="00B266B0" w:rsidRDefault="001E53C2" w:rsidP="001E53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20310" w:rsidRPr="00F20310">
        <w:rPr>
          <w:bCs/>
          <w:noProof w:val="0"/>
          <w:sz w:val="24"/>
          <w:szCs w:val="24"/>
        </w:rPr>
        <w:t>1907657</w:t>
      </w:r>
      <w:bookmarkStart w:id="0" w:name="_GoBack"/>
      <w:bookmarkEnd w:id="0"/>
    </w:p>
    <w:p w14:paraId="6AC4BE1C" w14:textId="56AE1740" w:rsidR="001E53C2" w:rsidRPr="00465587" w:rsidRDefault="001E53C2"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Pr>
          <w:rFonts w:eastAsia="SimSun"/>
          <w:i/>
          <w:noProof w:val="0"/>
          <w:sz w:val="24"/>
          <w:szCs w:val="24"/>
          <w:lang w:eastAsia="zh-CN"/>
        </w:rPr>
        <w:t>R2-1904864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9ABA71A" w:rsidR="00A209D6" w:rsidRPr="00B266B0" w:rsidRDefault="00A209D6" w:rsidP="509C77BE">
      <w:pPr>
        <w:pStyle w:val="CRCoverPage"/>
        <w:tabs>
          <w:tab w:val="left" w:pos="1985"/>
        </w:tabs>
        <w:rPr>
          <w:rFonts w:cs="Arial"/>
          <w:b/>
          <w:bCs/>
          <w:sz w:val="24"/>
          <w:szCs w:val="24"/>
          <w:lang w:eastAsia="ja-JP"/>
        </w:rPr>
      </w:pPr>
      <w:r w:rsidRPr="509C77BE">
        <w:rPr>
          <w:rFonts w:cs="Arial"/>
          <w:b/>
          <w:bCs/>
          <w:sz w:val="24"/>
          <w:szCs w:val="24"/>
        </w:rPr>
        <w:t xml:space="preserve">Agenda item: </w:t>
      </w:r>
      <w:r w:rsidR="007D670C">
        <w:rPr>
          <w:rFonts w:cs="Arial"/>
          <w:b/>
          <w:bCs/>
          <w:sz w:val="24"/>
          <w:szCs w:val="24"/>
        </w:rPr>
        <w:tab/>
      </w:r>
      <w:r w:rsidRPr="509C77BE">
        <w:rPr>
          <w:rFonts w:cs="Arial"/>
          <w:b/>
          <w:bCs/>
          <w:sz w:val="24"/>
          <w:szCs w:val="24"/>
        </w:rPr>
        <w:t>11</w:t>
      </w:r>
      <w:r>
        <w:rPr>
          <w:rFonts w:cs="Arial"/>
          <w:b/>
          <w:bCs/>
          <w:sz w:val="24"/>
        </w:rPr>
        <w:tab/>
      </w:r>
      <w:r w:rsidRPr="509C77BE">
        <w:rPr>
          <w:rFonts w:cs="Arial"/>
          <w:b/>
          <w:bCs/>
          <w:sz w:val="24"/>
          <w:szCs w:val="24"/>
          <w:lang w:eastAsia="ja-JP"/>
        </w:rPr>
        <w:t>.8.2.1</w:t>
      </w:r>
    </w:p>
    <w:p w14:paraId="73188B46" w14:textId="6F75CA82" w:rsidR="00A209D6" w:rsidRPr="00B266B0" w:rsidRDefault="00A209D6" w:rsidP="509C77BE">
      <w:pPr>
        <w:tabs>
          <w:tab w:val="left" w:pos="1985"/>
        </w:tabs>
        <w:ind w:left="1985" w:hanging="1985"/>
        <w:rPr>
          <w:rFonts w:ascii="Arial" w:hAnsi="Arial" w:cs="Arial"/>
          <w:b/>
          <w:bCs/>
          <w:sz w:val="24"/>
          <w:szCs w:val="24"/>
        </w:rPr>
      </w:pPr>
      <w:r w:rsidRPr="509C77BE">
        <w:rPr>
          <w:rFonts w:ascii="Arial" w:hAnsi="Arial" w:cs="Arial"/>
          <w:b/>
          <w:bCs/>
          <w:sz w:val="24"/>
          <w:szCs w:val="24"/>
        </w:rPr>
        <w:t xml:space="preserve">Source: </w:t>
      </w:r>
      <w:r w:rsidRPr="00B266B0">
        <w:rPr>
          <w:rFonts w:ascii="Arial" w:hAnsi="Arial" w:cs="Arial"/>
          <w:b/>
          <w:bCs/>
          <w:sz w:val="24"/>
        </w:rPr>
        <w:tab/>
      </w:r>
      <w:r w:rsidRPr="509C77BE">
        <w:rPr>
          <w:rFonts w:ascii="Arial" w:hAnsi="Arial" w:cs="Arial"/>
          <w:b/>
          <w:bCs/>
          <w:sz w:val="24"/>
          <w:szCs w:val="24"/>
        </w:rPr>
        <w:t>Nokia, Nokia Shanghai Bell</w:t>
      </w:r>
    </w:p>
    <w:p w14:paraId="0FA3EF00" w14:textId="55385721" w:rsidR="00A209D6" w:rsidRDefault="00A209D6" w:rsidP="509C77BE">
      <w:pPr>
        <w:ind w:left="1985" w:hanging="1985"/>
        <w:rPr>
          <w:rFonts w:ascii="Arial" w:hAnsi="Arial" w:cs="Arial"/>
          <w:b/>
          <w:bCs/>
          <w:sz w:val="24"/>
          <w:szCs w:val="24"/>
        </w:rPr>
      </w:pPr>
      <w:r w:rsidRPr="509C77BE">
        <w:rPr>
          <w:rFonts w:ascii="Arial" w:hAnsi="Arial" w:cs="Arial"/>
          <w:b/>
          <w:bCs/>
          <w:sz w:val="24"/>
          <w:szCs w:val="24"/>
        </w:rPr>
        <w:t xml:space="preserve">Title: </w:t>
      </w:r>
      <w:r w:rsidRPr="00B266B0">
        <w:rPr>
          <w:rFonts w:ascii="Arial" w:hAnsi="Arial" w:cs="Arial"/>
          <w:b/>
          <w:bCs/>
          <w:sz w:val="24"/>
        </w:rPr>
        <w:tab/>
      </w:r>
      <w:r w:rsidR="00C25E4D" w:rsidRPr="00C25E4D">
        <w:rPr>
          <w:rFonts w:ascii="Arial" w:hAnsi="Arial" w:cs="Arial"/>
          <w:b/>
          <w:bCs/>
          <w:sz w:val="24"/>
          <w:szCs w:val="24"/>
        </w:rPr>
        <w:t>Dynamic PRS configuration for DL-TDOA positioning</w:t>
      </w:r>
    </w:p>
    <w:p w14:paraId="64F22977" w14:textId="7CD7462A" w:rsidR="00A209D6" w:rsidRPr="00B266B0" w:rsidRDefault="00A209D6" w:rsidP="509C77BE">
      <w:pPr>
        <w:ind w:left="1985" w:hanging="1985"/>
        <w:rPr>
          <w:rFonts w:ascii="Arial" w:hAnsi="Arial" w:cs="Arial"/>
          <w:b/>
          <w:bCs/>
          <w:sz w:val="24"/>
          <w:szCs w:val="24"/>
        </w:rPr>
      </w:pPr>
      <w:r w:rsidRPr="509C77BE">
        <w:rPr>
          <w:rFonts w:ascii="Arial" w:hAnsi="Arial" w:cs="Arial"/>
          <w:b/>
          <w:bCs/>
          <w:sz w:val="24"/>
          <w:szCs w:val="24"/>
        </w:rPr>
        <w:t>WID/SID:</w:t>
      </w:r>
      <w:r w:rsidR="509C77BE" w:rsidRPr="509C77BE">
        <w:rPr>
          <w:rFonts w:ascii="Arial" w:eastAsia="Arial" w:hAnsi="Arial" w:cs="Arial"/>
        </w:rPr>
        <w:t xml:space="preserve"> </w:t>
      </w:r>
      <w:r w:rsidR="007D670C">
        <w:rPr>
          <w:rFonts w:ascii="Arial" w:eastAsia="Arial" w:hAnsi="Arial" w:cs="Arial"/>
        </w:rPr>
        <w:tab/>
      </w:r>
      <w:r w:rsidR="509C77BE" w:rsidRPr="509C77BE">
        <w:rPr>
          <w:rFonts w:ascii="Arial" w:hAnsi="Arial" w:cs="Arial"/>
          <w:b/>
          <w:bCs/>
          <w:sz w:val="24"/>
          <w:szCs w:val="24"/>
        </w:rPr>
        <w:t>NR_pos-Core</w:t>
      </w:r>
      <w:r>
        <w:rPr>
          <w:rFonts w:ascii="Arial" w:hAnsi="Arial" w:cs="Arial"/>
          <w:b/>
          <w:bCs/>
          <w:sz w:val="24"/>
        </w:rPr>
        <w:tab/>
      </w:r>
    </w:p>
    <w:p w14:paraId="6FEB19D6" w14:textId="77494AD2" w:rsidR="00A209D6" w:rsidRPr="00B266B0" w:rsidRDefault="00A209D6" w:rsidP="509C77BE">
      <w:pPr>
        <w:tabs>
          <w:tab w:val="left" w:pos="1985"/>
        </w:tabs>
        <w:rPr>
          <w:rFonts w:ascii="Arial" w:hAnsi="Arial" w:cs="Arial"/>
          <w:b/>
          <w:bCs/>
          <w:sz w:val="24"/>
          <w:szCs w:val="24"/>
        </w:rPr>
      </w:pPr>
      <w:r w:rsidRPr="509C77BE">
        <w:rPr>
          <w:rFonts w:ascii="Arial" w:hAnsi="Arial" w:cs="Arial"/>
          <w:b/>
          <w:bCs/>
          <w:sz w:val="24"/>
          <w:szCs w:val="24"/>
        </w:rPr>
        <w:t xml:space="preserve">Document for: </w:t>
      </w:r>
      <w:r w:rsidRPr="00B266B0">
        <w:rPr>
          <w:rFonts w:ascii="Arial" w:hAnsi="Arial" w:cs="Arial"/>
          <w:b/>
          <w:bCs/>
          <w:sz w:val="24"/>
        </w:rPr>
        <w:tab/>
      </w:r>
      <w:r w:rsidRPr="509C77BE">
        <w:rPr>
          <w:rFonts w:ascii="Arial" w:hAnsi="Arial" w:cs="Arial"/>
          <w:b/>
          <w:bCs/>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5220B2F4" w:rsidR="00A209D6" w:rsidRPr="007E24EE" w:rsidRDefault="2B507481" w:rsidP="00D033E7">
      <w:pPr>
        <w:jc w:val="both"/>
        <w:rPr>
          <w:sz w:val="22"/>
          <w:szCs w:val="22"/>
        </w:rPr>
      </w:pPr>
      <w:r w:rsidRPr="007E24EE">
        <w:rPr>
          <w:sz w:val="22"/>
          <w:szCs w:val="22"/>
        </w:rPr>
        <w:t xml:space="preserve">As listed in the </w:t>
      </w:r>
      <w:hyperlink r:id="rId12">
        <w:r w:rsidRPr="007E24EE">
          <w:rPr>
            <w:rStyle w:val="Hyperlink"/>
            <w:sz w:val="22"/>
            <w:szCs w:val="22"/>
          </w:rPr>
          <w:t>WID description</w:t>
        </w:r>
      </w:hyperlink>
      <w:r w:rsidRPr="007E24EE">
        <w:rPr>
          <w:sz w:val="22"/>
          <w:szCs w:val="22"/>
        </w:rPr>
        <w:t>, “The objective of this work item is to specify solutions to enable RAT dependent (</w:t>
      </w:r>
      <w:r w:rsidRPr="007E24EE">
        <w:rPr>
          <w:b/>
          <w:bCs/>
          <w:sz w:val="22"/>
          <w:szCs w:val="22"/>
        </w:rPr>
        <w:t>for both FR1 and FR2</w:t>
      </w:r>
      <w:r w:rsidRPr="007E24EE">
        <w:rPr>
          <w:sz w:val="22"/>
          <w:szCs w:val="22"/>
        </w:rPr>
        <w:t>) and RAT independent NR positioning techniques while considering E911 (e.g. floor level) and commercial requirements for horizontal and vertical positioning accuracies according to TR38.855.”</w:t>
      </w:r>
    </w:p>
    <w:p w14:paraId="7DB8D280" w14:textId="11B9EBF9" w:rsidR="006811B8" w:rsidRPr="007E24EE" w:rsidRDefault="450AD8CD" w:rsidP="00D033E7">
      <w:pPr>
        <w:jc w:val="both"/>
        <w:rPr>
          <w:rFonts w:cs="Arial"/>
          <w:sz w:val="22"/>
          <w:szCs w:val="22"/>
        </w:rPr>
      </w:pPr>
      <w:r w:rsidRPr="007E24EE">
        <w:rPr>
          <w:sz w:val="22"/>
          <w:szCs w:val="22"/>
        </w:rPr>
        <w:t xml:space="preserve">In FR2, the PRS might need to be transmitted in a beamformed fashion to compensate the higher path loss at higher carrier frequencies and therefore the beam sweeping procedures need to be followed, such as SS/PBCH, System Information (SI) or paging. </w:t>
      </w:r>
      <w:r w:rsidRPr="007E24EE">
        <w:rPr>
          <w:rFonts w:cs="Arial"/>
          <w:sz w:val="22"/>
          <w:szCs w:val="22"/>
        </w:rPr>
        <w:t xml:space="preserve">The PRS transmission to all beam sweeping directions results in an unnecessary transmission of PRSs. This paper proposes to study a mechanism to optimize the transmission of PRS. </w:t>
      </w:r>
    </w:p>
    <w:p w14:paraId="0C0AFC53" w14:textId="4AD2E202" w:rsidR="00521555" w:rsidRDefault="00521555" w:rsidP="006811B8">
      <w:r>
        <w:rPr>
          <w:noProof/>
        </w:rPr>
        <w:drawing>
          <wp:inline distT="0" distB="0" distL="0" distR="0" wp14:anchorId="3012A2DB" wp14:editId="6DE09664">
            <wp:extent cx="6241524" cy="2708695"/>
            <wp:effectExtent l="0" t="0" r="6985" b="0"/>
            <wp:docPr id="1509710656" name="Picture 150971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243769" cy="2709669"/>
                    </a:xfrm>
                    <a:prstGeom prst="rect">
                      <a:avLst/>
                    </a:prstGeom>
                  </pic:spPr>
                </pic:pic>
              </a:graphicData>
            </a:graphic>
          </wp:inline>
        </w:drawing>
      </w:r>
    </w:p>
    <w:p w14:paraId="4511DC78" w14:textId="49C5D1BB" w:rsidR="00521555" w:rsidRPr="006E13D1" w:rsidRDefault="00521555" w:rsidP="00521555">
      <w:pPr>
        <w:pStyle w:val="TF"/>
      </w:pPr>
      <w:r w:rsidRPr="006E13D1">
        <w:t xml:space="preserve">Figure </w:t>
      </w:r>
      <w:r>
        <w:t>1</w:t>
      </w:r>
      <w:r w:rsidRPr="006E13D1">
        <w:t xml:space="preserve">: </w:t>
      </w:r>
      <w:r>
        <w:t>Non-beamformed (left) and beamformed (right) PRS transmission</w:t>
      </w:r>
    </w:p>
    <w:p w14:paraId="53853415" w14:textId="06DE942F" w:rsidR="00E90C50" w:rsidRPr="007F05D0" w:rsidRDefault="509C77BE" w:rsidP="00D033E7">
      <w:pPr>
        <w:jc w:val="both"/>
        <w:rPr>
          <w:sz w:val="22"/>
          <w:szCs w:val="22"/>
        </w:rPr>
      </w:pPr>
      <w:r w:rsidRPr="007F05D0">
        <w:rPr>
          <w:b/>
          <w:bCs/>
          <w:sz w:val="22"/>
          <w:szCs w:val="22"/>
        </w:rPr>
        <w:t>Observation 1:</w:t>
      </w:r>
      <w:r w:rsidRPr="007F05D0">
        <w:rPr>
          <w:sz w:val="22"/>
          <w:szCs w:val="22"/>
        </w:rPr>
        <w:t xml:space="preserve"> PRS might need to be transmitted in a beamformed fashion to compensate the higher path loss at higher carrier frequencies. </w:t>
      </w:r>
      <w:r w:rsidRPr="007F05D0">
        <w:rPr>
          <w:rFonts w:cs="Arial"/>
          <w:sz w:val="22"/>
          <w:szCs w:val="22"/>
        </w:rPr>
        <w:t>The PRS transmission to all beam sweeping directions results in an unnecessary transmission of PRSs.</w:t>
      </w:r>
    </w:p>
    <w:p w14:paraId="292293A6" w14:textId="26F8CD1D" w:rsidR="509C77BE" w:rsidRPr="007F05D0" w:rsidRDefault="509C77BE">
      <w:pPr>
        <w:rPr>
          <w:sz w:val="22"/>
          <w:szCs w:val="22"/>
        </w:rPr>
      </w:pPr>
      <w:r w:rsidRPr="007F05D0">
        <w:rPr>
          <w:b/>
          <w:bCs/>
          <w:sz w:val="22"/>
          <w:szCs w:val="22"/>
        </w:rPr>
        <w:t>Proposal 1:</w:t>
      </w:r>
      <w:r w:rsidRPr="007F05D0">
        <w:rPr>
          <w:sz w:val="22"/>
          <w:szCs w:val="22"/>
        </w:rPr>
        <w:t xml:space="preserve"> Study a mechanism to optimize the PRS transmission. </w:t>
      </w:r>
    </w:p>
    <w:p w14:paraId="21364772" w14:textId="39C88ECB" w:rsidR="509C77BE" w:rsidRDefault="509C77BE">
      <w:r w:rsidRPr="509C77BE">
        <w:rPr>
          <w:sz w:val="22"/>
          <w:szCs w:val="22"/>
        </w:rPr>
        <w:t xml:space="preserve"> </w:t>
      </w:r>
    </w:p>
    <w:p w14:paraId="5B605968" w14:textId="3BED2D4B" w:rsidR="509C77BE" w:rsidRDefault="509C77BE" w:rsidP="509C77BE">
      <w:pPr>
        <w:pStyle w:val="Heading1"/>
      </w:pPr>
      <w:r w:rsidRPr="509C77BE">
        <w:lastRenderedPageBreak/>
        <w:t>2         Positioning assistance measurements</w:t>
      </w:r>
    </w:p>
    <w:p w14:paraId="75409A2D" w14:textId="7EAA0B48" w:rsidR="509C77BE" w:rsidRPr="007F05D0" w:rsidRDefault="509C77BE" w:rsidP="00D033E7">
      <w:pPr>
        <w:jc w:val="both"/>
        <w:rPr>
          <w:sz w:val="22"/>
          <w:szCs w:val="22"/>
        </w:rPr>
      </w:pPr>
      <w:r w:rsidRPr="007F05D0">
        <w:rPr>
          <w:sz w:val="22"/>
          <w:szCs w:val="22"/>
        </w:rPr>
        <w:t xml:space="preserve">In order to select where the PRS needs to be transmitted, the location server needs to receive information about the beams that the UE can detect. This can be interpreted </w:t>
      </w:r>
      <w:r w:rsidR="00F92163">
        <w:rPr>
          <w:sz w:val="22"/>
          <w:szCs w:val="22"/>
        </w:rPr>
        <w:t xml:space="preserve">as being </w:t>
      </w:r>
      <w:r w:rsidRPr="007F05D0">
        <w:rPr>
          <w:sz w:val="22"/>
          <w:szCs w:val="22"/>
        </w:rPr>
        <w:t>similar to the measurements performed by the UE in the case of inter-cell mobility. However, due to the different purpose of these measurements, we propose to allow a different measuremen</w:t>
      </w:r>
      <w:r w:rsidRPr="0018465F">
        <w:rPr>
          <w:sz w:val="22"/>
          <w:szCs w:val="22"/>
        </w:rPr>
        <w:t xml:space="preserve">t configuration. According to these measurements, the location server, if needed, may </w:t>
      </w:r>
      <w:r w:rsidR="00D74C9A">
        <w:rPr>
          <w:sz w:val="22"/>
          <w:szCs w:val="22"/>
        </w:rPr>
        <w:t xml:space="preserve">dynamically adapt the PRS transmissions or </w:t>
      </w:r>
      <w:r w:rsidRPr="0018465F">
        <w:rPr>
          <w:sz w:val="22"/>
          <w:szCs w:val="22"/>
        </w:rPr>
        <w:t xml:space="preserve">modify the PRS configuration. </w:t>
      </w:r>
    </w:p>
    <w:p w14:paraId="44D58AB3" w14:textId="6AE4A41A" w:rsidR="509C77BE" w:rsidRPr="007F05D0" w:rsidRDefault="509C77BE">
      <w:pPr>
        <w:rPr>
          <w:sz w:val="22"/>
          <w:szCs w:val="22"/>
        </w:rPr>
      </w:pPr>
      <w:r w:rsidRPr="007F05D0">
        <w:rPr>
          <w:b/>
          <w:bCs/>
          <w:sz w:val="22"/>
          <w:szCs w:val="22"/>
        </w:rPr>
        <w:t>Proposal 2:</w:t>
      </w:r>
      <w:r w:rsidRPr="007F05D0">
        <w:rPr>
          <w:sz w:val="22"/>
          <w:szCs w:val="22"/>
        </w:rPr>
        <w:t xml:space="preserve">  Enable a positioning-specific measurement configuration, which facilitates the adaptation of the PRS transmission and therefore, an efficient use of the resources.</w:t>
      </w:r>
    </w:p>
    <w:p w14:paraId="2C48402D" w14:textId="5C7FB4FA" w:rsidR="509C77BE" w:rsidRPr="007F05D0" w:rsidRDefault="509C77BE">
      <w:pPr>
        <w:rPr>
          <w:sz w:val="22"/>
          <w:szCs w:val="22"/>
        </w:rPr>
      </w:pPr>
      <w:r w:rsidRPr="007F05D0">
        <w:rPr>
          <w:sz w:val="22"/>
          <w:szCs w:val="22"/>
        </w:rPr>
        <w:t xml:space="preserve">Concretely, the </w:t>
      </w:r>
      <w:r w:rsidR="6A10680B" w:rsidRPr="007F05D0">
        <w:rPr>
          <w:sz w:val="22"/>
          <w:szCs w:val="22"/>
        </w:rPr>
        <w:t>dynamic</w:t>
      </w:r>
      <w:r w:rsidRPr="007F05D0">
        <w:rPr>
          <w:sz w:val="22"/>
          <w:szCs w:val="22"/>
        </w:rPr>
        <w:t xml:space="preserve"> PRS transmission would require these additional steps: </w:t>
      </w:r>
    </w:p>
    <w:p w14:paraId="75542A4C" w14:textId="2A4EC359" w:rsidR="00833030" w:rsidRPr="007F05D0" w:rsidRDefault="509C77BE" w:rsidP="00F34B3D">
      <w:pPr>
        <w:pStyle w:val="B1"/>
        <w:numPr>
          <w:ilvl w:val="0"/>
          <w:numId w:val="11"/>
        </w:numPr>
      </w:pPr>
      <w:r w:rsidRPr="00F34B3D">
        <w:t xml:space="preserve">the LMF to configure the UE to perform positioning-specific measurements, and the UE to report back to the LMF the measurement report according to that configuration. </w:t>
      </w:r>
    </w:p>
    <w:p w14:paraId="7B4E2E12" w14:textId="4A0769D6" w:rsidR="509C77BE" w:rsidRPr="007F05D0" w:rsidRDefault="509C77BE" w:rsidP="00F34B3D">
      <w:pPr>
        <w:pStyle w:val="B1"/>
        <w:numPr>
          <w:ilvl w:val="0"/>
          <w:numId w:val="11"/>
        </w:numPr>
      </w:pPr>
      <w:r w:rsidRPr="00F34B3D">
        <w:t>the</w:t>
      </w:r>
      <w:r w:rsidRPr="007F05D0">
        <w:t xml:space="preserve"> LMF to reconfigure the PRS (if needed).</w:t>
      </w:r>
    </w:p>
    <w:p w14:paraId="6ABBFB63" w14:textId="2E013D23" w:rsidR="509C77BE" w:rsidRPr="007F05D0" w:rsidRDefault="509C77BE">
      <w:pPr>
        <w:rPr>
          <w:sz w:val="22"/>
          <w:szCs w:val="22"/>
        </w:rPr>
      </w:pPr>
      <w:r w:rsidRPr="007F05D0">
        <w:rPr>
          <w:sz w:val="22"/>
          <w:szCs w:val="22"/>
        </w:rPr>
        <w:t xml:space="preserve"> These new steps (highlighted in blue in Figure 2) would require certain extensions on the LPP and NRPPa protocols. </w:t>
      </w:r>
    </w:p>
    <w:p w14:paraId="0C3620A2" w14:textId="19B025B3" w:rsidR="509C77BE" w:rsidRDefault="509C77BE">
      <w:r w:rsidRPr="509C77BE">
        <w:rPr>
          <w:sz w:val="22"/>
          <w:szCs w:val="22"/>
        </w:rPr>
        <w:t xml:space="preserve"> </w:t>
      </w:r>
    </w:p>
    <w:p w14:paraId="43EAEC3E" w14:textId="04D9344C" w:rsidR="509C77BE" w:rsidRDefault="509C77BE" w:rsidP="509C77BE">
      <w:pPr>
        <w:jc w:val="center"/>
      </w:pPr>
      <w:r>
        <w:rPr>
          <w:noProof/>
        </w:rPr>
        <w:drawing>
          <wp:inline distT="0" distB="0" distL="0" distR="0" wp14:anchorId="369ADF67" wp14:editId="15B03FED">
            <wp:extent cx="4572000" cy="3914775"/>
            <wp:effectExtent l="0" t="0" r="0" b="0"/>
            <wp:docPr id="162606731" name="Picture 162606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572000" cy="3914775"/>
                    </a:xfrm>
                    <a:prstGeom prst="rect">
                      <a:avLst/>
                    </a:prstGeom>
                  </pic:spPr>
                </pic:pic>
              </a:graphicData>
            </a:graphic>
          </wp:inline>
        </w:drawing>
      </w:r>
    </w:p>
    <w:p w14:paraId="17723770" w14:textId="5DA4AFD1" w:rsidR="509C77BE" w:rsidRPr="00497F67" w:rsidRDefault="509C77BE" w:rsidP="00497F67">
      <w:pPr>
        <w:jc w:val="center"/>
        <w:rPr>
          <w:b/>
        </w:rPr>
      </w:pPr>
      <w:r w:rsidRPr="00497F67">
        <w:rPr>
          <w:b/>
          <w:sz w:val="22"/>
          <w:szCs w:val="22"/>
        </w:rPr>
        <w:t>Figure 2:</w:t>
      </w:r>
      <w:r w:rsidRPr="00497F67">
        <w:rPr>
          <w:b/>
        </w:rPr>
        <w:t xml:space="preserve"> Positioning assistance measurement configuration</w:t>
      </w:r>
    </w:p>
    <w:p w14:paraId="57A1097A" w14:textId="009332A6" w:rsidR="509C77BE" w:rsidRPr="00F572A4" w:rsidRDefault="509C77BE" w:rsidP="00D033E7">
      <w:pPr>
        <w:jc w:val="both"/>
        <w:rPr>
          <w:sz w:val="22"/>
          <w:szCs w:val="22"/>
        </w:rPr>
      </w:pPr>
      <w:r w:rsidRPr="509C77BE">
        <w:rPr>
          <w:sz w:val="22"/>
          <w:szCs w:val="22"/>
        </w:rPr>
        <w:t xml:space="preserve"> </w:t>
      </w:r>
      <w:r w:rsidRPr="007F05D0">
        <w:rPr>
          <w:b/>
          <w:bCs/>
          <w:sz w:val="22"/>
          <w:szCs w:val="22"/>
        </w:rPr>
        <w:t>Proposal 3:</w:t>
      </w:r>
      <w:r w:rsidRPr="007F05D0">
        <w:rPr>
          <w:sz w:val="22"/>
          <w:szCs w:val="22"/>
        </w:rPr>
        <w:t xml:space="preserve"> Consider the extension or modification on the LPP and NRPPa message to enable positioning-specific meas</w:t>
      </w:r>
      <w:r w:rsidRPr="00F572A4">
        <w:rPr>
          <w:sz w:val="22"/>
          <w:szCs w:val="22"/>
        </w:rPr>
        <w:t xml:space="preserve">urement configuration and corresponding reporting, and reconfiguration of PRS. </w:t>
      </w:r>
    </w:p>
    <w:p w14:paraId="6A973B24" w14:textId="0B09F808" w:rsidR="00497F67" w:rsidRPr="0018465F" w:rsidRDefault="00497F67" w:rsidP="00023DDF">
      <w:pPr>
        <w:jc w:val="both"/>
        <w:rPr>
          <w:bCs/>
          <w:sz w:val="22"/>
          <w:szCs w:val="22"/>
        </w:rPr>
      </w:pPr>
      <w:r w:rsidRPr="002B218A">
        <w:rPr>
          <w:b/>
          <w:bCs/>
          <w:sz w:val="22"/>
          <w:szCs w:val="22"/>
        </w:rPr>
        <w:t xml:space="preserve">Observation </w:t>
      </w:r>
      <w:r w:rsidRPr="00E72D6C">
        <w:rPr>
          <w:b/>
          <w:bCs/>
          <w:sz w:val="22"/>
          <w:szCs w:val="22"/>
        </w:rPr>
        <w:t xml:space="preserve">2: </w:t>
      </w:r>
      <w:r w:rsidRPr="00E72D6C">
        <w:rPr>
          <w:bCs/>
          <w:sz w:val="22"/>
          <w:szCs w:val="22"/>
        </w:rPr>
        <w:t xml:space="preserve">The positioning-specific measurement configuration </w:t>
      </w:r>
      <w:r w:rsidRPr="001B4DA0">
        <w:rPr>
          <w:bCs/>
          <w:sz w:val="22"/>
          <w:szCs w:val="22"/>
        </w:rPr>
        <w:t>could be part of the E-CID meas</w:t>
      </w:r>
      <w:r w:rsidRPr="0018465F">
        <w:rPr>
          <w:bCs/>
          <w:sz w:val="22"/>
          <w:szCs w:val="22"/>
        </w:rPr>
        <w:t xml:space="preserve">urement request and response. </w:t>
      </w:r>
    </w:p>
    <w:p w14:paraId="76E1ADC8" w14:textId="2756AC2A" w:rsidR="006A4137" w:rsidRPr="007F05D0" w:rsidRDefault="006A4137" w:rsidP="00D033E7">
      <w:pPr>
        <w:jc w:val="both"/>
        <w:rPr>
          <w:sz w:val="22"/>
          <w:szCs w:val="22"/>
        </w:rPr>
      </w:pPr>
      <w:r w:rsidRPr="007F05D0">
        <w:rPr>
          <w:sz w:val="22"/>
          <w:szCs w:val="22"/>
        </w:rPr>
        <w:lastRenderedPageBreak/>
        <w:t xml:space="preserve">Considering that the need for beamformed PRS will be mostly addressed for the FR2, the described solution must be considered as an optional feature. Considering heterogenous deployment, the LMF may consider the request for positioning-specific measurements in FR2. </w:t>
      </w:r>
    </w:p>
    <w:p w14:paraId="26FFADD3" w14:textId="1F74B87C" w:rsidR="00AE6B62" w:rsidRPr="007F05D0" w:rsidRDefault="00AE6B62" w:rsidP="176040F8">
      <w:pPr>
        <w:rPr>
          <w:sz w:val="22"/>
          <w:szCs w:val="22"/>
        </w:rPr>
      </w:pPr>
      <w:r w:rsidRPr="007F05D0">
        <w:rPr>
          <w:b/>
          <w:bCs/>
          <w:sz w:val="22"/>
          <w:szCs w:val="22"/>
        </w:rPr>
        <w:t>Observation</w:t>
      </w:r>
      <w:r w:rsidR="0080462A" w:rsidRPr="007F05D0">
        <w:rPr>
          <w:b/>
          <w:bCs/>
          <w:sz w:val="22"/>
          <w:szCs w:val="22"/>
        </w:rPr>
        <w:t xml:space="preserve"> </w:t>
      </w:r>
      <w:r w:rsidR="00497F67" w:rsidRPr="007F05D0">
        <w:rPr>
          <w:b/>
          <w:bCs/>
          <w:sz w:val="22"/>
          <w:szCs w:val="22"/>
        </w:rPr>
        <w:t>3</w:t>
      </w:r>
      <w:r w:rsidR="0080462A" w:rsidRPr="007F05D0">
        <w:rPr>
          <w:b/>
          <w:bCs/>
          <w:sz w:val="22"/>
          <w:szCs w:val="22"/>
        </w:rPr>
        <w:t>:</w:t>
      </w:r>
      <w:r w:rsidR="0080462A" w:rsidRPr="007F05D0">
        <w:rPr>
          <w:sz w:val="22"/>
          <w:szCs w:val="22"/>
        </w:rPr>
        <w:t xml:space="preserve"> </w:t>
      </w:r>
      <w:r w:rsidR="006A4137" w:rsidRPr="007F05D0">
        <w:rPr>
          <w:sz w:val="22"/>
          <w:szCs w:val="22"/>
        </w:rPr>
        <w:t>P</w:t>
      </w:r>
      <w:r w:rsidR="0080462A" w:rsidRPr="007F05D0">
        <w:rPr>
          <w:sz w:val="22"/>
          <w:szCs w:val="22"/>
        </w:rPr>
        <w:t xml:space="preserve">ositioning-specific measurement configuration, and dynamic PRS configuration, </w:t>
      </w:r>
      <w:r w:rsidR="006A4137" w:rsidRPr="007F05D0">
        <w:rPr>
          <w:sz w:val="22"/>
          <w:szCs w:val="22"/>
        </w:rPr>
        <w:t>should</w:t>
      </w:r>
      <w:r w:rsidR="0080462A" w:rsidRPr="007F05D0">
        <w:rPr>
          <w:sz w:val="22"/>
          <w:szCs w:val="22"/>
        </w:rPr>
        <w:t xml:space="preserve"> be considered as</w:t>
      </w:r>
      <w:r w:rsidR="008F2551" w:rsidRPr="007F05D0">
        <w:rPr>
          <w:sz w:val="22"/>
          <w:szCs w:val="22"/>
        </w:rPr>
        <w:t xml:space="preserve"> an</w:t>
      </w:r>
      <w:r w:rsidR="0080462A" w:rsidRPr="007F05D0">
        <w:rPr>
          <w:sz w:val="22"/>
          <w:szCs w:val="22"/>
        </w:rPr>
        <w:t xml:space="preserve"> optional feature. </w:t>
      </w:r>
    </w:p>
    <w:p w14:paraId="5F8F8049" w14:textId="1F89AE19" w:rsidR="0080462A" w:rsidRPr="007F05D0" w:rsidRDefault="0080462A" w:rsidP="00D033E7">
      <w:pPr>
        <w:jc w:val="both"/>
        <w:rPr>
          <w:sz w:val="22"/>
          <w:szCs w:val="22"/>
        </w:rPr>
      </w:pPr>
      <w:r w:rsidRPr="007F05D0">
        <w:rPr>
          <w:sz w:val="22"/>
          <w:szCs w:val="22"/>
        </w:rPr>
        <w:t>During the R16 Study Item “Study on NR positioning support”, RAN2 has studied on local LMF and LCS client in NG-RAN. As for local LMF in NG-RAN, RAN2 concluded that this option is recommended for normative work, provided the concerns raised in the study phase are addressed. This positioning-specific measurement configuration, and the corresponding dynamic PRS configuration, are particularly beneficial in the case of</w:t>
      </w:r>
      <w:r w:rsidR="00981AF9" w:rsidRPr="007F05D0">
        <w:rPr>
          <w:sz w:val="22"/>
          <w:szCs w:val="22"/>
        </w:rPr>
        <w:t xml:space="preserve"> the local LMF. In this case, the NG-RAN is aware of the PRS configuration and of the ongoing location requests.</w:t>
      </w:r>
    </w:p>
    <w:p w14:paraId="239E56E3" w14:textId="03FC2687" w:rsidR="509C77BE" w:rsidRDefault="0080462A">
      <w:r w:rsidRPr="007F05D0">
        <w:rPr>
          <w:b/>
          <w:bCs/>
          <w:sz w:val="22"/>
          <w:szCs w:val="22"/>
        </w:rPr>
        <w:t xml:space="preserve">Observation </w:t>
      </w:r>
      <w:r w:rsidR="00497F67" w:rsidRPr="007F05D0">
        <w:rPr>
          <w:b/>
          <w:bCs/>
          <w:sz w:val="22"/>
          <w:szCs w:val="22"/>
        </w:rPr>
        <w:t>4</w:t>
      </w:r>
      <w:r w:rsidRPr="007F05D0">
        <w:rPr>
          <w:b/>
          <w:bCs/>
          <w:sz w:val="22"/>
          <w:szCs w:val="22"/>
        </w:rPr>
        <w:t>:</w:t>
      </w:r>
      <w:r w:rsidR="00981AF9" w:rsidRPr="007F05D0">
        <w:rPr>
          <w:sz w:val="22"/>
          <w:szCs w:val="22"/>
        </w:rPr>
        <w:t xml:space="preserve"> The </w:t>
      </w:r>
      <w:r w:rsidR="006A4137" w:rsidRPr="007F05D0">
        <w:rPr>
          <w:sz w:val="22"/>
          <w:szCs w:val="22"/>
        </w:rPr>
        <w:t>implementation of this feature will be more straight-forward in the case of RAN node enhanced with location functionalities (</w:t>
      </w:r>
      <w:r w:rsidR="008F2551" w:rsidRPr="007F05D0">
        <w:rPr>
          <w:sz w:val="22"/>
          <w:szCs w:val="22"/>
        </w:rPr>
        <w:t xml:space="preserve">Local LMF). </w:t>
      </w:r>
    </w:p>
    <w:p w14:paraId="37B2E23F" w14:textId="3EED7A6D" w:rsidR="509C77BE" w:rsidRDefault="509C77BE" w:rsidP="509C77BE">
      <w:pPr>
        <w:pStyle w:val="Heading1"/>
      </w:pPr>
      <w:r w:rsidRPr="509C77BE">
        <w:t>3         Conclusions</w:t>
      </w:r>
    </w:p>
    <w:p w14:paraId="5F4701ED" w14:textId="774F901F" w:rsidR="509C77BE" w:rsidRPr="007F05D0" w:rsidRDefault="509C77BE" w:rsidP="00023DDF">
      <w:pPr>
        <w:jc w:val="both"/>
        <w:rPr>
          <w:sz w:val="22"/>
          <w:szCs w:val="22"/>
        </w:rPr>
      </w:pPr>
      <w:r w:rsidRPr="007F05D0">
        <w:rPr>
          <w:b/>
          <w:bCs/>
          <w:sz w:val="22"/>
          <w:szCs w:val="22"/>
        </w:rPr>
        <w:t>Observation 1:</w:t>
      </w:r>
      <w:r w:rsidRPr="007F05D0">
        <w:rPr>
          <w:sz w:val="22"/>
          <w:szCs w:val="22"/>
        </w:rPr>
        <w:t xml:space="preserve"> PRS might need to be transmitted in a beamformed fashion to compensate the higher path loss at higher carrier frequencies. The PRS transmission to all beam sweeping directions results in an unnecessary transmission of PRSs.</w:t>
      </w:r>
    </w:p>
    <w:p w14:paraId="577C0CEC" w14:textId="1682A352" w:rsidR="509C77BE" w:rsidRPr="007F05D0" w:rsidRDefault="509C77BE" w:rsidP="00023DDF">
      <w:pPr>
        <w:jc w:val="both"/>
        <w:rPr>
          <w:sz w:val="22"/>
          <w:szCs w:val="22"/>
        </w:rPr>
      </w:pPr>
      <w:r w:rsidRPr="007F05D0">
        <w:rPr>
          <w:b/>
          <w:bCs/>
          <w:sz w:val="22"/>
          <w:szCs w:val="22"/>
        </w:rPr>
        <w:t>Proposal 1:</w:t>
      </w:r>
      <w:r w:rsidRPr="007F05D0">
        <w:rPr>
          <w:sz w:val="22"/>
          <w:szCs w:val="22"/>
        </w:rPr>
        <w:t xml:space="preserve"> Study a mechanism to optimize the PRS transmission. </w:t>
      </w:r>
    </w:p>
    <w:p w14:paraId="08FC0E5E" w14:textId="2866B7D3" w:rsidR="509C77BE" w:rsidRPr="007F05D0" w:rsidRDefault="509C77BE" w:rsidP="00023DDF">
      <w:pPr>
        <w:jc w:val="both"/>
        <w:rPr>
          <w:sz w:val="22"/>
          <w:szCs w:val="22"/>
        </w:rPr>
      </w:pPr>
      <w:r w:rsidRPr="007F05D0">
        <w:rPr>
          <w:b/>
          <w:bCs/>
          <w:sz w:val="22"/>
          <w:szCs w:val="22"/>
        </w:rPr>
        <w:t>Proposal 2:</w:t>
      </w:r>
      <w:r w:rsidRPr="007F05D0">
        <w:rPr>
          <w:sz w:val="22"/>
          <w:szCs w:val="22"/>
        </w:rPr>
        <w:t xml:space="preserve">  Enable a positioning-specific measurement configuration, which facilitates the adaptation of the PRS transmission and therefore, an efficient use of the resources.</w:t>
      </w:r>
    </w:p>
    <w:p w14:paraId="60351019" w14:textId="2CC4779B" w:rsidR="509C77BE" w:rsidRPr="007F05D0" w:rsidRDefault="509C77BE" w:rsidP="00023DDF">
      <w:pPr>
        <w:jc w:val="both"/>
        <w:rPr>
          <w:sz w:val="22"/>
          <w:szCs w:val="22"/>
        </w:rPr>
      </w:pPr>
      <w:r w:rsidRPr="007F05D0">
        <w:rPr>
          <w:b/>
          <w:bCs/>
          <w:sz w:val="22"/>
          <w:szCs w:val="22"/>
        </w:rPr>
        <w:t>Proposal 3:</w:t>
      </w:r>
      <w:r w:rsidRPr="007F05D0">
        <w:rPr>
          <w:sz w:val="22"/>
          <w:szCs w:val="22"/>
        </w:rPr>
        <w:t xml:space="preserve"> Consider the extension or modification on the LPP and NRPPa message to enable positioning-specific measurement configuration and corresponding reporting, and reconfiguration of PRS.</w:t>
      </w:r>
    </w:p>
    <w:p w14:paraId="38C8BF85" w14:textId="77777777" w:rsidR="00E72D6C" w:rsidRPr="00862E0E" w:rsidRDefault="00E72D6C" w:rsidP="00023DDF">
      <w:pPr>
        <w:jc w:val="both"/>
        <w:rPr>
          <w:bCs/>
          <w:sz w:val="22"/>
          <w:szCs w:val="22"/>
        </w:rPr>
      </w:pPr>
      <w:r w:rsidRPr="002B218A">
        <w:rPr>
          <w:b/>
          <w:bCs/>
          <w:sz w:val="22"/>
          <w:szCs w:val="22"/>
        </w:rPr>
        <w:t xml:space="preserve">Observation </w:t>
      </w:r>
      <w:r w:rsidRPr="00862E0E">
        <w:rPr>
          <w:b/>
          <w:bCs/>
          <w:sz w:val="22"/>
          <w:szCs w:val="22"/>
        </w:rPr>
        <w:t xml:space="preserve">2: </w:t>
      </w:r>
      <w:r w:rsidRPr="00862E0E">
        <w:rPr>
          <w:bCs/>
          <w:sz w:val="22"/>
          <w:szCs w:val="22"/>
        </w:rPr>
        <w:t xml:space="preserve">The positioning-specific measurement configuration could be part of the E-CID measurement request and response. </w:t>
      </w:r>
    </w:p>
    <w:p w14:paraId="006A670D" w14:textId="6B261BF3" w:rsidR="008F2551" w:rsidRPr="007F05D0" w:rsidRDefault="008F2551" w:rsidP="00023DDF">
      <w:pPr>
        <w:jc w:val="both"/>
        <w:rPr>
          <w:sz w:val="22"/>
          <w:szCs w:val="22"/>
        </w:rPr>
      </w:pPr>
      <w:r w:rsidRPr="007F05D0">
        <w:rPr>
          <w:b/>
          <w:bCs/>
          <w:sz w:val="22"/>
          <w:szCs w:val="22"/>
        </w:rPr>
        <w:t xml:space="preserve">Observation </w:t>
      </w:r>
      <w:r w:rsidR="00497F67" w:rsidRPr="007F05D0">
        <w:rPr>
          <w:b/>
          <w:bCs/>
          <w:sz w:val="22"/>
          <w:szCs w:val="22"/>
        </w:rPr>
        <w:t>3</w:t>
      </w:r>
      <w:r w:rsidRPr="007F05D0">
        <w:rPr>
          <w:b/>
          <w:bCs/>
          <w:sz w:val="22"/>
          <w:szCs w:val="22"/>
        </w:rPr>
        <w:t>:</w:t>
      </w:r>
      <w:r w:rsidRPr="007F05D0">
        <w:rPr>
          <w:sz w:val="22"/>
          <w:szCs w:val="22"/>
        </w:rPr>
        <w:t xml:space="preserve"> Positioning-specific measurement configuration, and dynamic PRS configuration, should be considered as an optional feature. </w:t>
      </w:r>
    </w:p>
    <w:p w14:paraId="49F70F4C" w14:textId="303DF698" w:rsidR="008F2551" w:rsidRPr="007F05D0" w:rsidRDefault="008F2551" w:rsidP="00023DDF">
      <w:pPr>
        <w:jc w:val="both"/>
        <w:rPr>
          <w:sz w:val="22"/>
          <w:szCs w:val="22"/>
        </w:rPr>
      </w:pPr>
      <w:r w:rsidRPr="007F05D0">
        <w:rPr>
          <w:b/>
          <w:bCs/>
          <w:sz w:val="22"/>
          <w:szCs w:val="22"/>
        </w:rPr>
        <w:t xml:space="preserve">Observation </w:t>
      </w:r>
      <w:r w:rsidR="00497F67" w:rsidRPr="007F05D0">
        <w:rPr>
          <w:b/>
          <w:bCs/>
          <w:sz w:val="22"/>
          <w:szCs w:val="22"/>
        </w:rPr>
        <w:t>4</w:t>
      </w:r>
      <w:r w:rsidRPr="007F05D0">
        <w:rPr>
          <w:b/>
          <w:bCs/>
          <w:sz w:val="22"/>
          <w:szCs w:val="22"/>
        </w:rPr>
        <w:t>:</w:t>
      </w:r>
      <w:r w:rsidRPr="007F05D0">
        <w:rPr>
          <w:sz w:val="22"/>
          <w:szCs w:val="22"/>
        </w:rPr>
        <w:t xml:space="preserve"> The implementation of this feature will be more straight-forward in the case of RAN node enhanced with location functionalities (Local LMF). </w:t>
      </w:r>
    </w:p>
    <w:p w14:paraId="081B8C15" w14:textId="226C2C28" w:rsidR="509C77BE" w:rsidRDefault="509C77BE" w:rsidP="509C77BE"/>
    <w:sectPr w:rsidR="509C77BE" w:rsidSect="00497F6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CECDE" w14:textId="77777777" w:rsidR="00F758F8" w:rsidRDefault="00F758F8">
      <w:r>
        <w:separator/>
      </w:r>
    </w:p>
  </w:endnote>
  <w:endnote w:type="continuationSeparator" w:id="0">
    <w:p w14:paraId="40C06D11" w14:textId="77777777" w:rsidR="00F758F8" w:rsidRDefault="00F758F8">
      <w:r>
        <w:continuationSeparator/>
      </w:r>
    </w:p>
  </w:endnote>
  <w:endnote w:type="continuationNotice" w:id="1">
    <w:p w14:paraId="71FC3DC5" w14:textId="77777777" w:rsidR="00F758F8" w:rsidRDefault="00F75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1B4DA0" w:rsidRDefault="001B4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1B4DA0" w:rsidRDefault="001B4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1B4DA0" w:rsidRDefault="001B4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A17D4" w14:textId="77777777" w:rsidR="00F758F8" w:rsidRDefault="00F758F8">
      <w:r>
        <w:separator/>
      </w:r>
    </w:p>
  </w:footnote>
  <w:footnote w:type="continuationSeparator" w:id="0">
    <w:p w14:paraId="7C5F2BF1" w14:textId="77777777" w:rsidR="00F758F8" w:rsidRDefault="00F758F8">
      <w:r>
        <w:continuationSeparator/>
      </w:r>
    </w:p>
  </w:footnote>
  <w:footnote w:type="continuationNotice" w:id="1">
    <w:p w14:paraId="4387F824" w14:textId="77777777" w:rsidR="00F758F8" w:rsidRDefault="00F75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1B4DA0" w:rsidRDefault="001B4D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1B4DA0" w:rsidRDefault="001B4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1B4DA0" w:rsidRDefault="001B4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C338B"/>
    <w:multiLevelType w:val="hybridMultilevel"/>
    <w:tmpl w:val="3516E212"/>
    <w:lvl w:ilvl="0" w:tplc="F3A2256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337233"/>
    <w:multiLevelType w:val="hybridMultilevel"/>
    <w:tmpl w:val="C82269E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7280562"/>
    <w:multiLevelType w:val="hybridMultilevel"/>
    <w:tmpl w:val="7978655A"/>
    <w:lvl w:ilvl="0" w:tplc="9D404694">
      <w:start w:val="1"/>
      <w:numFmt w:val="bullet"/>
      <w:lvlText w:val=""/>
      <w:lvlJc w:val="left"/>
      <w:pPr>
        <w:ind w:left="720" w:hanging="360"/>
      </w:pPr>
      <w:rPr>
        <w:rFonts w:ascii="Symbol" w:hAnsi="Symbol" w:hint="default"/>
      </w:rPr>
    </w:lvl>
    <w:lvl w:ilvl="1" w:tplc="148220C0">
      <w:start w:val="1"/>
      <w:numFmt w:val="bullet"/>
      <w:lvlText w:val="o"/>
      <w:lvlJc w:val="left"/>
      <w:pPr>
        <w:ind w:left="1440" w:hanging="360"/>
      </w:pPr>
      <w:rPr>
        <w:rFonts w:ascii="Courier New" w:hAnsi="Courier New" w:hint="default"/>
      </w:rPr>
    </w:lvl>
    <w:lvl w:ilvl="2" w:tplc="BA3AC3C6">
      <w:start w:val="1"/>
      <w:numFmt w:val="bullet"/>
      <w:lvlText w:val=""/>
      <w:lvlJc w:val="left"/>
      <w:pPr>
        <w:ind w:left="2160" w:hanging="360"/>
      </w:pPr>
      <w:rPr>
        <w:rFonts w:ascii="Wingdings" w:hAnsi="Wingdings" w:hint="default"/>
      </w:rPr>
    </w:lvl>
    <w:lvl w:ilvl="3" w:tplc="2D3EF408">
      <w:start w:val="1"/>
      <w:numFmt w:val="bullet"/>
      <w:lvlText w:val=""/>
      <w:lvlJc w:val="left"/>
      <w:pPr>
        <w:ind w:left="2880" w:hanging="360"/>
      </w:pPr>
      <w:rPr>
        <w:rFonts w:ascii="Symbol" w:hAnsi="Symbol" w:hint="default"/>
      </w:rPr>
    </w:lvl>
    <w:lvl w:ilvl="4" w:tplc="9A0A03E0">
      <w:start w:val="1"/>
      <w:numFmt w:val="bullet"/>
      <w:lvlText w:val="o"/>
      <w:lvlJc w:val="left"/>
      <w:pPr>
        <w:ind w:left="3600" w:hanging="360"/>
      </w:pPr>
      <w:rPr>
        <w:rFonts w:ascii="Courier New" w:hAnsi="Courier New" w:hint="default"/>
      </w:rPr>
    </w:lvl>
    <w:lvl w:ilvl="5" w:tplc="0E449B6A">
      <w:start w:val="1"/>
      <w:numFmt w:val="bullet"/>
      <w:lvlText w:val=""/>
      <w:lvlJc w:val="left"/>
      <w:pPr>
        <w:ind w:left="4320" w:hanging="360"/>
      </w:pPr>
      <w:rPr>
        <w:rFonts w:ascii="Wingdings" w:hAnsi="Wingdings" w:hint="default"/>
      </w:rPr>
    </w:lvl>
    <w:lvl w:ilvl="6" w:tplc="AB926DB2">
      <w:start w:val="1"/>
      <w:numFmt w:val="bullet"/>
      <w:lvlText w:val=""/>
      <w:lvlJc w:val="left"/>
      <w:pPr>
        <w:ind w:left="5040" w:hanging="360"/>
      </w:pPr>
      <w:rPr>
        <w:rFonts w:ascii="Symbol" w:hAnsi="Symbol" w:hint="default"/>
      </w:rPr>
    </w:lvl>
    <w:lvl w:ilvl="7" w:tplc="BAB2C2F8">
      <w:start w:val="1"/>
      <w:numFmt w:val="bullet"/>
      <w:lvlText w:val="o"/>
      <w:lvlJc w:val="left"/>
      <w:pPr>
        <w:ind w:left="5760" w:hanging="360"/>
      </w:pPr>
      <w:rPr>
        <w:rFonts w:ascii="Courier New" w:hAnsi="Courier New" w:hint="default"/>
      </w:rPr>
    </w:lvl>
    <w:lvl w:ilvl="8" w:tplc="4A4CC8A6">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5"/>
  </w:num>
  <w:num w:numId="6">
    <w:abstractNumId w:val="4"/>
  </w:num>
  <w:num w:numId="7">
    <w:abstractNumId w:val="8"/>
  </w:num>
  <w:num w:numId="8">
    <w:abstractNumId w:val="9"/>
  </w:num>
  <w:num w:numId="9">
    <w:abstractNumId w:val="2"/>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3DDF"/>
    <w:rsid w:val="00033397"/>
    <w:rsid w:val="00040095"/>
    <w:rsid w:val="00073C9C"/>
    <w:rsid w:val="00080512"/>
    <w:rsid w:val="0008191F"/>
    <w:rsid w:val="00090468"/>
    <w:rsid w:val="00091C36"/>
    <w:rsid w:val="000A3E72"/>
    <w:rsid w:val="000B7BCF"/>
    <w:rsid w:val="000C522B"/>
    <w:rsid w:val="000D58AB"/>
    <w:rsid w:val="000F5F14"/>
    <w:rsid w:val="00112F1A"/>
    <w:rsid w:val="00145075"/>
    <w:rsid w:val="001741A0"/>
    <w:rsid w:val="00175FA0"/>
    <w:rsid w:val="0018465F"/>
    <w:rsid w:val="00194CD0"/>
    <w:rsid w:val="001B49C9"/>
    <w:rsid w:val="001B4DA0"/>
    <w:rsid w:val="001C4F79"/>
    <w:rsid w:val="001D7BFE"/>
    <w:rsid w:val="001E53C2"/>
    <w:rsid w:val="001F168B"/>
    <w:rsid w:val="001F7831"/>
    <w:rsid w:val="00200E26"/>
    <w:rsid w:val="00204045"/>
    <w:rsid w:val="0020712B"/>
    <w:rsid w:val="0022606D"/>
    <w:rsid w:val="00231728"/>
    <w:rsid w:val="002344F8"/>
    <w:rsid w:val="002610D8"/>
    <w:rsid w:val="002747EC"/>
    <w:rsid w:val="002855BF"/>
    <w:rsid w:val="002B0D91"/>
    <w:rsid w:val="002B218A"/>
    <w:rsid w:val="002B3261"/>
    <w:rsid w:val="002E6D76"/>
    <w:rsid w:val="002F0D22"/>
    <w:rsid w:val="003172DC"/>
    <w:rsid w:val="00317ACC"/>
    <w:rsid w:val="00325AE3"/>
    <w:rsid w:val="00326069"/>
    <w:rsid w:val="00340DE9"/>
    <w:rsid w:val="0035462D"/>
    <w:rsid w:val="00364B41"/>
    <w:rsid w:val="00382D2F"/>
    <w:rsid w:val="00383096"/>
    <w:rsid w:val="00386017"/>
    <w:rsid w:val="0039488C"/>
    <w:rsid w:val="003A41EF"/>
    <w:rsid w:val="003B40AD"/>
    <w:rsid w:val="003C4E37"/>
    <w:rsid w:val="003E16BE"/>
    <w:rsid w:val="003F06AD"/>
    <w:rsid w:val="003F4E28"/>
    <w:rsid w:val="004006E8"/>
    <w:rsid w:val="00401855"/>
    <w:rsid w:val="00417B98"/>
    <w:rsid w:val="00436C64"/>
    <w:rsid w:val="00465587"/>
    <w:rsid w:val="00477455"/>
    <w:rsid w:val="00497F67"/>
    <w:rsid w:val="004A1F7B"/>
    <w:rsid w:val="004C44D2"/>
    <w:rsid w:val="004D3578"/>
    <w:rsid w:val="004D380D"/>
    <w:rsid w:val="004D5809"/>
    <w:rsid w:val="004E213A"/>
    <w:rsid w:val="00503171"/>
    <w:rsid w:val="00506C28"/>
    <w:rsid w:val="00521555"/>
    <w:rsid w:val="00534DA0"/>
    <w:rsid w:val="00543E6C"/>
    <w:rsid w:val="00565087"/>
    <w:rsid w:val="0056573F"/>
    <w:rsid w:val="00611566"/>
    <w:rsid w:val="00634680"/>
    <w:rsid w:val="00646D99"/>
    <w:rsid w:val="00656910"/>
    <w:rsid w:val="006811B8"/>
    <w:rsid w:val="006A180E"/>
    <w:rsid w:val="006A4137"/>
    <w:rsid w:val="006B17D0"/>
    <w:rsid w:val="006C66D8"/>
    <w:rsid w:val="006D1E24"/>
    <w:rsid w:val="006E1417"/>
    <w:rsid w:val="006E9E63"/>
    <w:rsid w:val="006F6A2C"/>
    <w:rsid w:val="00710201"/>
    <w:rsid w:val="0072073A"/>
    <w:rsid w:val="007342B5"/>
    <w:rsid w:val="00734A5B"/>
    <w:rsid w:val="00744E76"/>
    <w:rsid w:val="00757D40"/>
    <w:rsid w:val="00763B14"/>
    <w:rsid w:val="00781F0F"/>
    <w:rsid w:val="0078727C"/>
    <w:rsid w:val="0079049D"/>
    <w:rsid w:val="00793DC5"/>
    <w:rsid w:val="007B18D8"/>
    <w:rsid w:val="007C095F"/>
    <w:rsid w:val="007C2DD0"/>
    <w:rsid w:val="007D670C"/>
    <w:rsid w:val="007E24EE"/>
    <w:rsid w:val="007F05D0"/>
    <w:rsid w:val="008028A4"/>
    <w:rsid w:val="0080462A"/>
    <w:rsid w:val="00813245"/>
    <w:rsid w:val="00833030"/>
    <w:rsid w:val="00850087"/>
    <w:rsid w:val="008708D1"/>
    <w:rsid w:val="008768CA"/>
    <w:rsid w:val="00877EF9"/>
    <w:rsid w:val="00880559"/>
    <w:rsid w:val="008B5306"/>
    <w:rsid w:val="008D2E4D"/>
    <w:rsid w:val="008F2551"/>
    <w:rsid w:val="008F396F"/>
    <w:rsid w:val="0090271F"/>
    <w:rsid w:val="00902DB9"/>
    <w:rsid w:val="0090466A"/>
    <w:rsid w:val="009213F0"/>
    <w:rsid w:val="00936071"/>
    <w:rsid w:val="00940212"/>
    <w:rsid w:val="00942EC2"/>
    <w:rsid w:val="00961B32"/>
    <w:rsid w:val="00962509"/>
    <w:rsid w:val="00970DB3"/>
    <w:rsid w:val="00974BB0"/>
    <w:rsid w:val="00981AF9"/>
    <w:rsid w:val="00985569"/>
    <w:rsid w:val="009A0AF3"/>
    <w:rsid w:val="009A1306"/>
    <w:rsid w:val="009B07CD"/>
    <w:rsid w:val="009C19E9"/>
    <w:rsid w:val="009D74A6"/>
    <w:rsid w:val="00A10F02"/>
    <w:rsid w:val="00A204CA"/>
    <w:rsid w:val="00A209D6"/>
    <w:rsid w:val="00A53724"/>
    <w:rsid w:val="00A54B2B"/>
    <w:rsid w:val="00A73BE0"/>
    <w:rsid w:val="00A82346"/>
    <w:rsid w:val="00A9671C"/>
    <w:rsid w:val="00AA1553"/>
    <w:rsid w:val="00AA3004"/>
    <w:rsid w:val="00AE6B62"/>
    <w:rsid w:val="00B05380"/>
    <w:rsid w:val="00B05962"/>
    <w:rsid w:val="00B15449"/>
    <w:rsid w:val="00B27303"/>
    <w:rsid w:val="00B47FD1"/>
    <w:rsid w:val="00B516BB"/>
    <w:rsid w:val="00B84DB2"/>
    <w:rsid w:val="00BC3555"/>
    <w:rsid w:val="00BF4E90"/>
    <w:rsid w:val="00C12B51"/>
    <w:rsid w:val="00C24650"/>
    <w:rsid w:val="00C25465"/>
    <w:rsid w:val="00C25E4D"/>
    <w:rsid w:val="00C33079"/>
    <w:rsid w:val="00C337D8"/>
    <w:rsid w:val="00C774B8"/>
    <w:rsid w:val="00C83A13"/>
    <w:rsid w:val="00C9068C"/>
    <w:rsid w:val="00C92967"/>
    <w:rsid w:val="00CA1786"/>
    <w:rsid w:val="00CA3D0C"/>
    <w:rsid w:val="00CA654B"/>
    <w:rsid w:val="00CB72B8"/>
    <w:rsid w:val="00CD4C7B"/>
    <w:rsid w:val="00CF0099"/>
    <w:rsid w:val="00CF7A55"/>
    <w:rsid w:val="00D033E7"/>
    <w:rsid w:val="00D33BE3"/>
    <w:rsid w:val="00D3792D"/>
    <w:rsid w:val="00D55E47"/>
    <w:rsid w:val="00D62E19"/>
    <w:rsid w:val="00D67CD1"/>
    <w:rsid w:val="00D738D6"/>
    <w:rsid w:val="00D74C9A"/>
    <w:rsid w:val="00D80795"/>
    <w:rsid w:val="00D854BE"/>
    <w:rsid w:val="00D87E00"/>
    <w:rsid w:val="00D9134D"/>
    <w:rsid w:val="00D96D11"/>
    <w:rsid w:val="00DA7A03"/>
    <w:rsid w:val="00DB0DB8"/>
    <w:rsid w:val="00DB1818"/>
    <w:rsid w:val="00DC309B"/>
    <w:rsid w:val="00DC4DA2"/>
    <w:rsid w:val="00DF6AFD"/>
    <w:rsid w:val="00E46C08"/>
    <w:rsid w:val="00E471CF"/>
    <w:rsid w:val="00E62835"/>
    <w:rsid w:val="00E72D6C"/>
    <w:rsid w:val="00E77645"/>
    <w:rsid w:val="00E83697"/>
    <w:rsid w:val="00E90C50"/>
    <w:rsid w:val="00E96C9D"/>
    <w:rsid w:val="00EA66C9"/>
    <w:rsid w:val="00EC4A25"/>
    <w:rsid w:val="00EC6F31"/>
    <w:rsid w:val="00EF1611"/>
    <w:rsid w:val="00F025A2"/>
    <w:rsid w:val="00F07388"/>
    <w:rsid w:val="00F2026E"/>
    <w:rsid w:val="00F20310"/>
    <w:rsid w:val="00F2210A"/>
    <w:rsid w:val="00F34B3D"/>
    <w:rsid w:val="00F37743"/>
    <w:rsid w:val="00F54A3D"/>
    <w:rsid w:val="00F54CB0"/>
    <w:rsid w:val="00F572A4"/>
    <w:rsid w:val="00F653B8"/>
    <w:rsid w:val="00F67BA1"/>
    <w:rsid w:val="00F71B89"/>
    <w:rsid w:val="00F7353C"/>
    <w:rsid w:val="00F758F8"/>
    <w:rsid w:val="00F76F8F"/>
    <w:rsid w:val="00F92163"/>
    <w:rsid w:val="00F941DF"/>
    <w:rsid w:val="00FA1266"/>
    <w:rsid w:val="00FB36FA"/>
    <w:rsid w:val="00FC1192"/>
    <w:rsid w:val="00FC495A"/>
    <w:rsid w:val="00FE251B"/>
    <w:rsid w:val="00FF4FAF"/>
    <w:rsid w:val="05120561"/>
    <w:rsid w:val="176040F8"/>
    <w:rsid w:val="21883255"/>
    <w:rsid w:val="28FB42B3"/>
    <w:rsid w:val="2B507481"/>
    <w:rsid w:val="3D4600D7"/>
    <w:rsid w:val="450AD8CD"/>
    <w:rsid w:val="509C77BE"/>
    <w:rsid w:val="6A10680B"/>
    <w:rsid w:val="6DE9D8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436C64"/>
    <w:rPr>
      <w:color w:val="605E5C"/>
      <w:shd w:val="clear" w:color="auto" w:fill="E1DFDD"/>
    </w:rPr>
  </w:style>
  <w:style w:type="paragraph" w:styleId="ListParagraph">
    <w:name w:val="List Paragraph"/>
    <w:basedOn w:val="Normal"/>
    <w:uiPriority w:val="34"/>
    <w:qFormat/>
    <w:rsid w:val="00521555"/>
    <w:pPr>
      <w:spacing w:after="0"/>
      <w:ind w:left="720"/>
      <w:contextualSpacing/>
    </w:pPr>
    <w:rPr>
      <w:rFonts w:ascii="Arial" w:hAnsi="Arial"/>
      <w:sz w:val="22"/>
      <w:lang w:val="en-US"/>
    </w:rPr>
  </w:style>
  <w:style w:type="paragraph" w:customStyle="1" w:styleId="paragraph">
    <w:name w:val="paragraph"/>
    <w:basedOn w:val="Normal"/>
    <w:rsid w:val="00521555"/>
    <w:pPr>
      <w:spacing w:before="100" w:beforeAutospacing="1" w:after="100" w:afterAutospacing="1"/>
    </w:pPr>
    <w:rPr>
      <w:sz w:val="24"/>
      <w:szCs w:val="24"/>
      <w:lang w:val="en-US"/>
    </w:rPr>
  </w:style>
  <w:style w:type="character" w:customStyle="1" w:styleId="normaltextrun">
    <w:name w:val="normaltextrun"/>
    <w:basedOn w:val="DefaultParagraphFont"/>
    <w:rsid w:val="00521555"/>
  </w:style>
  <w:style w:type="character" w:customStyle="1" w:styleId="eop">
    <w:name w:val="eop"/>
    <w:basedOn w:val="DefaultParagraphFont"/>
    <w:rsid w:val="00521555"/>
  </w:style>
  <w:style w:type="paragraph" w:styleId="Revision">
    <w:name w:val="Revision"/>
    <w:hidden/>
    <w:uiPriority w:val="99"/>
    <w:semiHidden/>
    <w:rsid w:val="006A18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meetings_3gpp_sync/ran/Inbox/RP-19075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5AIRPNAIUNRU-859666464-4914</_dlc_DocId>
    <_dlc_DocIdUrl xmlns="71c5aaf6-e6ce-465b-b873-5148d2a4c105">
      <Url>https://nokia.sharepoint.com/sites/c5g/e2earch/_layouts/15/DocIdRedir.aspx?ID=5AIRPNAIUNRU-859666464-4914</Url>
      <Description>5AIRPNAIUNRU-859666464-4914</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3</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Perez, Eva (Nokia - DE/Munich)</dc:creator>
  <cp:lastModifiedBy>Nokia</cp:lastModifiedBy>
  <cp:revision>15</cp:revision>
  <dcterms:created xsi:type="dcterms:W3CDTF">2019-03-28T19:14:00Z</dcterms:created>
  <dcterms:modified xsi:type="dcterms:W3CDTF">2019-05-03T01:12:00Z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b0b9c433-2ea6-4c68-a9ba-c7d6d5bf370b</vt:lpwstr>
  </property>
</Properties>
</file>